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16833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本次调查有效水面面积0.2908公顷。其中：贫营养0.0公顷，占总面积的0.0%；贫中营养0.0001公顷，占总面积的0.0%；中营养0.064公顷，占总面积的22.0%；中富营养0.1908公顷，占总面积的65.6%；富营养0.0359公顷</w:t>
      </w:r>
      <w:bookmarkStart w:id="0" w:name="_GoBack"/>
      <w:bookmarkEnd w:id="0"/>
      <w:r>
        <w:rPr>
          <w:rFonts w:hint="eastAsia"/>
          <w:lang w:val="en-US" w:eastAsia="zh-CN"/>
        </w:rPr>
        <w:t>，占总面积的12.3%；重富营养0.0公顷，占总面积的0.0%。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1DA5680"/>
    <w:rsid w:val="392469E0"/>
    <w:rsid w:val="3B40671F"/>
    <w:rsid w:val="40713094"/>
    <w:rsid w:val="428919D0"/>
    <w:rsid w:val="4D380C0B"/>
    <w:rsid w:val="53E96434"/>
    <w:rsid w:val="5B5B6779"/>
    <w:rsid w:val="5C3A6C1C"/>
    <w:rsid w:val="5CC445F6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2024-03-26T09:30:09Z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