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135" cy="7757160"/>
            <wp:effectExtent l="0" t="0" r="571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75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有效水面面积0.2407公顷。其中：贫营养0.0公顷，占总面积的0.0%；贫中营养0.0349公顷，占总面积的14.5%；中营养0.1631公顷，占总面积的67.8%；中富营养0.0397公顷，占总面积的16.5%；富营养0.003公顷，占总面积的1.2%；重富营养0.0公顷，占总面积的0.0%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05B848B4"/>
    <w:rsid w:val="0C496118"/>
    <w:rsid w:val="12C438E0"/>
    <w:rsid w:val="18C32B5D"/>
    <w:rsid w:val="1EDE37F7"/>
    <w:rsid w:val="22EC1E7C"/>
    <w:rsid w:val="251958C3"/>
    <w:rsid w:val="392469E0"/>
    <w:rsid w:val="3B40671F"/>
    <w:rsid w:val="428919D0"/>
    <w:rsid w:val="4D380C0B"/>
    <w:rsid w:val="53E96434"/>
    <w:rsid w:val="5B5B6779"/>
    <w:rsid w:val="5C3A6C1C"/>
    <w:rsid w:val="6763180D"/>
    <w:rsid w:val="68611C15"/>
    <w:rsid w:val="70C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2024-03-02T03:26:58Z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737ACA51CD164B9DAA4A3858D2E3CED7_11</vt:lpwstr>
  </property>
</Properties>
</file>